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6CE" w:rsidRPr="001B2D55" w:rsidRDefault="009C17FA" w:rsidP="001B2D55">
      <w:pPr>
        <w:ind w:right="-284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>OPUS 27</w:t>
      </w:r>
    </w:p>
    <w:p w:rsidR="00010CC2" w:rsidRPr="00933BD5" w:rsidRDefault="00547B1C" w:rsidP="001B2D55">
      <w:pPr>
        <w:autoSpaceDE w:val="0"/>
        <w:autoSpaceDN w:val="0"/>
        <w:adjustRightInd w:val="0"/>
        <w:spacing w:after="0" w:line="240" w:lineRule="auto"/>
        <w:ind w:right="-284"/>
        <w:rPr>
          <w:rFonts w:asciiTheme="majorHAnsi" w:hAnsiTheme="majorHAnsi" w:cstheme="majorHAnsi"/>
          <w:b/>
          <w:sz w:val="26"/>
          <w:szCs w:val="26"/>
          <w:lang w:val="en-US"/>
        </w:rPr>
      </w:pPr>
      <w:proofErr w:type="spellStart"/>
      <w:r w:rsidRPr="00933BD5">
        <w:rPr>
          <w:rFonts w:asciiTheme="majorHAnsi" w:hAnsiTheme="majorHAnsi" w:cstheme="majorHAnsi"/>
          <w:b/>
          <w:sz w:val="26"/>
          <w:szCs w:val="26"/>
          <w:lang w:val="en-US"/>
        </w:rPr>
        <w:t>Małgorzata</w:t>
      </w:r>
      <w:proofErr w:type="spellEnd"/>
      <w:r w:rsidRPr="00933BD5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933BD5">
        <w:rPr>
          <w:rFonts w:asciiTheme="majorHAnsi" w:hAnsiTheme="majorHAnsi" w:cstheme="majorHAnsi"/>
          <w:b/>
          <w:sz w:val="26"/>
          <w:szCs w:val="26"/>
          <w:lang w:val="en-US"/>
        </w:rPr>
        <w:t>Firczuk</w:t>
      </w:r>
      <w:proofErr w:type="spellEnd"/>
      <w:r w:rsidRPr="00933BD5">
        <w:rPr>
          <w:rFonts w:asciiTheme="majorHAnsi" w:hAnsiTheme="majorHAnsi" w:cstheme="majorHAnsi"/>
          <w:b/>
          <w:sz w:val="26"/>
          <w:szCs w:val="26"/>
          <w:lang w:val="en-US"/>
        </w:rPr>
        <w:t xml:space="preserve">, PhD </w:t>
      </w:r>
    </w:p>
    <w:p w:rsidR="00547B1C" w:rsidRPr="00933BD5" w:rsidRDefault="00547B1C" w:rsidP="001B2D55">
      <w:pPr>
        <w:autoSpaceDE w:val="0"/>
        <w:autoSpaceDN w:val="0"/>
        <w:adjustRightInd w:val="0"/>
        <w:spacing w:after="0" w:line="240" w:lineRule="auto"/>
        <w:ind w:right="-284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933BD5">
        <w:rPr>
          <w:rFonts w:asciiTheme="majorHAnsi" w:hAnsiTheme="majorHAnsi" w:cstheme="majorHAnsi"/>
          <w:b/>
          <w:sz w:val="26"/>
          <w:szCs w:val="26"/>
          <w:lang w:val="en-US"/>
        </w:rPr>
        <w:t xml:space="preserve">Department of Immunology </w:t>
      </w:r>
    </w:p>
    <w:p w:rsidR="00010CC2" w:rsidRPr="00933BD5" w:rsidRDefault="0022094B" w:rsidP="001B2D55">
      <w:pPr>
        <w:autoSpaceDE w:val="0"/>
        <w:autoSpaceDN w:val="0"/>
        <w:adjustRightInd w:val="0"/>
        <w:spacing w:after="0" w:line="240" w:lineRule="auto"/>
        <w:ind w:right="-284"/>
        <w:rPr>
          <w:rFonts w:asciiTheme="majorHAnsi" w:hAnsiTheme="majorHAnsi" w:cstheme="majorHAnsi"/>
          <w:b/>
          <w:i/>
          <w:sz w:val="24"/>
          <w:szCs w:val="24"/>
          <w:lang w:val="en-US"/>
        </w:rPr>
      </w:pPr>
      <w:r w:rsidRPr="00933BD5">
        <w:rPr>
          <w:rFonts w:asciiTheme="majorHAnsi" w:hAnsiTheme="majorHAnsi" w:cstheme="majorHAnsi"/>
          <w:b/>
          <w:sz w:val="26"/>
          <w:szCs w:val="26"/>
          <w:lang w:val="en-US"/>
        </w:rPr>
        <w:br/>
      </w:r>
      <w:r w:rsidR="00547B1C" w:rsidRPr="00933BD5">
        <w:rPr>
          <w:rFonts w:asciiTheme="majorHAnsi" w:hAnsiTheme="majorHAnsi" w:cstheme="majorHAnsi"/>
          <w:b/>
          <w:i/>
          <w:sz w:val="24"/>
          <w:szCs w:val="24"/>
          <w:lang w:val="en-US"/>
        </w:rPr>
        <w:t>in the consortium</w:t>
      </w:r>
      <w:r w:rsidR="00547B1C" w:rsidRPr="00933BD5">
        <w:rPr>
          <w:rFonts w:asciiTheme="majorHAnsi" w:hAnsiTheme="majorHAnsi" w:cstheme="majorHAnsi"/>
          <w:b/>
          <w:i/>
          <w:sz w:val="24"/>
          <w:szCs w:val="24"/>
          <w:lang w:val="en-US"/>
        </w:rPr>
        <w:t xml:space="preserve"> with Medical University of Lodz – the </w:t>
      </w:r>
      <w:r w:rsidRPr="00933BD5">
        <w:rPr>
          <w:rFonts w:asciiTheme="majorHAnsi" w:hAnsiTheme="majorHAnsi" w:cstheme="majorHAnsi"/>
          <w:b/>
          <w:i/>
          <w:sz w:val="24"/>
          <w:szCs w:val="24"/>
          <w:lang w:val="en-US"/>
        </w:rPr>
        <w:t xml:space="preserve">project </w:t>
      </w:r>
      <w:r w:rsidR="00547B1C" w:rsidRPr="00933BD5">
        <w:rPr>
          <w:rFonts w:asciiTheme="majorHAnsi" w:hAnsiTheme="majorHAnsi" w:cstheme="majorHAnsi"/>
          <w:b/>
          <w:i/>
          <w:sz w:val="24"/>
          <w:szCs w:val="24"/>
          <w:lang w:val="en-US"/>
        </w:rPr>
        <w:t>leader</w:t>
      </w:r>
      <w:r w:rsidR="00D75DD2">
        <w:rPr>
          <w:rFonts w:asciiTheme="majorHAnsi" w:hAnsiTheme="majorHAnsi" w:cstheme="majorHAnsi"/>
          <w:b/>
          <w:i/>
          <w:sz w:val="24"/>
          <w:szCs w:val="24"/>
          <w:lang w:val="en-US"/>
        </w:rPr>
        <w:br/>
      </w:r>
      <w:r w:rsidR="00933BD5" w:rsidRPr="00933BD5">
        <w:rPr>
          <w:rFonts w:asciiTheme="majorHAnsi" w:hAnsiTheme="majorHAnsi" w:cstheme="majorHAnsi"/>
          <w:b/>
          <w:i/>
          <w:sz w:val="24"/>
          <w:szCs w:val="24"/>
          <w:lang w:val="en-US"/>
        </w:rPr>
        <w:t>Pr</w:t>
      </w:r>
      <w:r w:rsidR="008573E9">
        <w:rPr>
          <w:rFonts w:asciiTheme="majorHAnsi" w:hAnsiTheme="majorHAnsi" w:cstheme="majorHAnsi"/>
          <w:b/>
          <w:i/>
          <w:sz w:val="24"/>
          <w:szCs w:val="24"/>
          <w:lang w:val="en-US"/>
        </w:rPr>
        <w:t>incipal Investigator</w:t>
      </w:r>
      <w:r w:rsidR="00933BD5" w:rsidRPr="00933BD5">
        <w:rPr>
          <w:rFonts w:asciiTheme="majorHAnsi" w:hAnsiTheme="majorHAnsi" w:cstheme="majorHAnsi"/>
          <w:b/>
          <w:i/>
          <w:sz w:val="24"/>
          <w:szCs w:val="24"/>
          <w:lang w:val="en-US"/>
        </w:rPr>
        <w:t xml:space="preserve">: </w:t>
      </w:r>
      <w:proofErr w:type="spellStart"/>
      <w:r w:rsidRPr="00933BD5">
        <w:rPr>
          <w:rFonts w:asciiTheme="majorHAnsi" w:hAnsiTheme="majorHAnsi" w:cstheme="majorHAnsi"/>
          <w:b/>
          <w:i/>
          <w:sz w:val="24"/>
          <w:szCs w:val="24"/>
          <w:lang w:val="en-US"/>
        </w:rPr>
        <w:t>Agata</w:t>
      </w:r>
      <w:proofErr w:type="spellEnd"/>
      <w:r w:rsidRPr="00933BD5">
        <w:rPr>
          <w:rFonts w:asciiTheme="majorHAnsi" w:hAnsiTheme="majorHAnsi" w:cstheme="majorHAnsi"/>
          <w:b/>
          <w:i/>
          <w:sz w:val="24"/>
          <w:szCs w:val="24"/>
          <w:lang w:val="en-US"/>
        </w:rPr>
        <w:t xml:space="preserve"> </w:t>
      </w:r>
      <w:proofErr w:type="spellStart"/>
      <w:r w:rsidRPr="00933BD5">
        <w:rPr>
          <w:rFonts w:asciiTheme="majorHAnsi" w:hAnsiTheme="majorHAnsi" w:cstheme="majorHAnsi"/>
          <w:b/>
          <w:i/>
          <w:sz w:val="24"/>
          <w:szCs w:val="24"/>
          <w:lang w:val="en-US"/>
        </w:rPr>
        <w:t>Pastorczak</w:t>
      </w:r>
      <w:proofErr w:type="spellEnd"/>
      <w:r w:rsidRPr="00933BD5">
        <w:rPr>
          <w:rFonts w:asciiTheme="majorHAnsi" w:hAnsiTheme="majorHAnsi" w:cstheme="majorHAnsi"/>
          <w:b/>
          <w:i/>
          <w:sz w:val="24"/>
          <w:szCs w:val="24"/>
          <w:lang w:val="en-US"/>
        </w:rPr>
        <w:t xml:space="preserve"> MD, PhD from Department o</w:t>
      </w:r>
      <w:r w:rsidR="00CC27EB" w:rsidRPr="00933BD5">
        <w:rPr>
          <w:rFonts w:asciiTheme="majorHAnsi" w:hAnsiTheme="majorHAnsi" w:cstheme="majorHAnsi"/>
          <w:b/>
          <w:i/>
          <w:sz w:val="24"/>
          <w:szCs w:val="24"/>
          <w:lang w:val="en-US"/>
        </w:rPr>
        <w:t>f</w:t>
      </w:r>
      <w:r w:rsidRPr="00933BD5">
        <w:rPr>
          <w:rFonts w:asciiTheme="majorHAnsi" w:hAnsiTheme="majorHAnsi" w:cstheme="majorHAnsi"/>
          <w:b/>
          <w:i/>
          <w:sz w:val="24"/>
          <w:szCs w:val="24"/>
          <w:lang w:val="en-US"/>
        </w:rPr>
        <w:t xml:space="preserve"> Pediatrics, Oncology, Hematology and Diabetology</w:t>
      </w:r>
      <w:r w:rsidR="00547B1C" w:rsidRPr="00933BD5">
        <w:rPr>
          <w:rFonts w:asciiTheme="majorHAnsi" w:hAnsiTheme="majorHAnsi" w:cstheme="majorHAnsi"/>
          <w:b/>
          <w:i/>
          <w:sz w:val="24"/>
          <w:szCs w:val="24"/>
          <w:lang w:val="en-US"/>
        </w:rPr>
        <w:t xml:space="preserve"> </w:t>
      </w:r>
      <w:r w:rsidR="00D75DD2">
        <w:rPr>
          <w:rFonts w:asciiTheme="majorHAnsi" w:hAnsiTheme="majorHAnsi" w:cstheme="majorHAnsi"/>
          <w:b/>
          <w:i/>
          <w:sz w:val="24"/>
          <w:szCs w:val="24"/>
          <w:lang w:val="en-US"/>
        </w:rPr>
        <w:t>Medical University of Lodz</w:t>
      </w:r>
      <w:r w:rsidR="00010CC2" w:rsidRPr="00933BD5">
        <w:rPr>
          <w:rFonts w:asciiTheme="majorHAnsi" w:hAnsiTheme="majorHAnsi" w:cstheme="majorHAnsi"/>
          <w:b/>
          <w:i/>
          <w:sz w:val="24"/>
          <w:szCs w:val="24"/>
          <w:lang w:val="en-US"/>
        </w:rPr>
        <w:br/>
        <w:t xml:space="preserve"> </w:t>
      </w:r>
    </w:p>
    <w:p w:rsidR="003F56B9" w:rsidRPr="000F75CE" w:rsidRDefault="00355AF6" w:rsidP="00355AF6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355AF6">
        <w:rPr>
          <w:rFonts w:asciiTheme="majorHAnsi" w:hAnsiTheme="majorHAnsi" w:cstheme="majorHAnsi"/>
          <w:b/>
          <w:sz w:val="26"/>
          <w:szCs w:val="26"/>
          <w:lang w:val="en-US"/>
        </w:rPr>
        <w:t xml:space="preserve">Genetic background of </w:t>
      </w:r>
      <w:proofErr w:type="spellStart"/>
      <w:r w:rsidRPr="00355AF6">
        <w:rPr>
          <w:rFonts w:asciiTheme="majorHAnsi" w:hAnsiTheme="majorHAnsi" w:cstheme="majorHAnsi"/>
          <w:b/>
          <w:sz w:val="26"/>
          <w:szCs w:val="26"/>
          <w:lang w:val="en-US"/>
        </w:rPr>
        <w:t>chromothripsis</w:t>
      </w:r>
      <w:proofErr w:type="spellEnd"/>
      <w:r w:rsidRPr="00355AF6">
        <w:rPr>
          <w:rFonts w:asciiTheme="majorHAnsi" w:hAnsiTheme="majorHAnsi" w:cstheme="majorHAnsi"/>
          <w:b/>
          <w:sz w:val="26"/>
          <w:szCs w:val="26"/>
          <w:lang w:val="en-US"/>
        </w:rPr>
        <w:t>, its role in clonal evolution and response to</w:t>
      </w:r>
      <w:r w:rsidR="000F75CE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bookmarkStart w:id="0" w:name="_GoBack"/>
      <w:bookmarkEnd w:id="0"/>
      <w:r w:rsidRPr="00355AF6">
        <w:rPr>
          <w:rFonts w:asciiTheme="majorHAnsi" w:hAnsiTheme="majorHAnsi" w:cstheme="majorHAnsi"/>
          <w:b/>
          <w:sz w:val="26"/>
          <w:szCs w:val="26"/>
          <w:lang w:val="en-US"/>
        </w:rPr>
        <w:t>therapy in childhood acute lymphoblastic leukemia</w:t>
      </w:r>
      <w:r w:rsidRPr="00355AF6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r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</w:p>
    <w:p w:rsidR="00010CC2" w:rsidRPr="000F75CE" w:rsidRDefault="00010CC2" w:rsidP="001B2D55">
      <w:pPr>
        <w:autoSpaceDE w:val="0"/>
        <w:autoSpaceDN w:val="0"/>
        <w:adjustRightInd w:val="0"/>
        <w:spacing w:after="0" w:line="240" w:lineRule="auto"/>
        <w:ind w:right="-284"/>
        <w:rPr>
          <w:rFonts w:asciiTheme="majorHAnsi" w:hAnsiTheme="majorHAnsi" w:cstheme="majorHAnsi"/>
          <w:b/>
          <w:sz w:val="26"/>
          <w:szCs w:val="26"/>
          <w:lang w:val="en-US"/>
        </w:rPr>
      </w:pPr>
    </w:p>
    <w:p w:rsidR="00A60ADA" w:rsidRPr="00A60ADA" w:rsidRDefault="00A60ADA" w:rsidP="00A60ADA">
      <w:pPr>
        <w:autoSpaceDE w:val="0"/>
        <w:autoSpaceDN w:val="0"/>
        <w:adjustRightInd w:val="0"/>
        <w:spacing w:after="0" w:line="240" w:lineRule="auto"/>
        <w:ind w:right="-425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A60ADA">
        <w:rPr>
          <w:rFonts w:asciiTheme="majorHAnsi" w:hAnsiTheme="majorHAnsi" w:cstheme="majorHAnsi"/>
          <w:sz w:val="24"/>
          <w:szCs w:val="24"/>
          <w:lang w:val="en-US"/>
        </w:rPr>
        <w:t>Acute lymphoblastic leukemia is the most common childhood cancer resulting from impaired</w:t>
      </w:r>
    </w:p>
    <w:p w:rsidR="00A60ADA" w:rsidRDefault="00A60ADA" w:rsidP="00A60ADA">
      <w:pPr>
        <w:autoSpaceDE w:val="0"/>
        <w:autoSpaceDN w:val="0"/>
        <w:adjustRightInd w:val="0"/>
        <w:spacing w:after="0" w:line="240" w:lineRule="auto"/>
        <w:ind w:right="-425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A60ADA">
        <w:rPr>
          <w:rFonts w:asciiTheme="majorHAnsi" w:hAnsiTheme="majorHAnsi" w:cstheme="majorHAnsi"/>
          <w:sz w:val="24"/>
          <w:szCs w:val="24"/>
          <w:lang w:val="en-US"/>
        </w:rPr>
        <w:t>maturation of white blood cells within bone marrow. Different types of genetic defects accumulating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A60ADA">
        <w:rPr>
          <w:rFonts w:asciiTheme="majorHAnsi" w:hAnsiTheme="majorHAnsi" w:cstheme="majorHAnsi"/>
          <w:sz w:val="24"/>
          <w:szCs w:val="24"/>
          <w:lang w:val="en-US"/>
        </w:rPr>
        <w:t>over time in lymphocyte precursor cells may contribute to leukemia development. However, malignant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A60ADA">
        <w:rPr>
          <w:rFonts w:asciiTheme="majorHAnsi" w:hAnsiTheme="majorHAnsi" w:cstheme="majorHAnsi"/>
          <w:sz w:val="24"/>
          <w:szCs w:val="24"/>
          <w:lang w:val="en-US"/>
        </w:rPr>
        <w:t>transformation of normal cells into cancer cells may also occur as result of one-time catastrophic event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A60ADA">
        <w:rPr>
          <w:rFonts w:asciiTheme="majorHAnsi" w:hAnsiTheme="majorHAnsi" w:cstheme="majorHAnsi"/>
          <w:sz w:val="24"/>
          <w:szCs w:val="24"/>
          <w:lang w:val="en-US"/>
        </w:rPr>
        <w:t xml:space="preserve">called </w:t>
      </w:r>
      <w:proofErr w:type="spellStart"/>
      <w:r w:rsidRPr="00A60ADA">
        <w:rPr>
          <w:rFonts w:asciiTheme="majorHAnsi" w:hAnsiTheme="majorHAnsi" w:cstheme="majorHAnsi"/>
          <w:sz w:val="24"/>
          <w:szCs w:val="24"/>
          <w:lang w:val="en-US"/>
        </w:rPr>
        <w:t>chromothripsis</w:t>
      </w:r>
      <w:proofErr w:type="spellEnd"/>
      <w:r w:rsidRPr="00A60ADA">
        <w:rPr>
          <w:rFonts w:asciiTheme="majorHAnsi" w:hAnsiTheme="majorHAnsi" w:cstheme="majorHAnsi"/>
          <w:sz w:val="24"/>
          <w:szCs w:val="24"/>
          <w:lang w:val="en-US"/>
        </w:rPr>
        <w:t>. This phenomenon is associated with shattering of focal chromosomal region with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A60ADA">
        <w:rPr>
          <w:rFonts w:asciiTheme="majorHAnsi" w:hAnsiTheme="majorHAnsi" w:cstheme="majorHAnsi"/>
          <w:sz w:val="24"/>
          <w:szCs w:val="24"/>
          <w:lang w:val="en-US"/>
        </w:rPr>
        <w:t>concomitant impaired rejoining of DNA fragments by dysfunctional DNA repair systems. Some DNA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A60ADA">
        <w:rPr>
          <w:rFonts w:asciiTheme="majorHAnsi" w:hAnsiTheme="majorHAnsi" w:cstheme="majorHAnsi"/>
          <w:sz w:val="24"/>
          <w:szCs w:val="24"/>
          <w:lang w:val="en-US"/>
        </w:rPr>
        <w:t>fragments are lost to the cells while others are rearranged and may fuse together leading to aberrant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A60ADA">
        <w:rPr>
          <w:rFonts w:asciiTheme="majorHAnsi" w:hAnsiTheme="majorHAnsi" w:cstheme="majorHAnsi"/>
          <w:sz w:val="24"/>
          <w:szCs w:val="24"/>
          <w:lang w:val="en-US"/>
        </w:rPr>
        <w:t>gene function. For instance, gene fusion may promote cell division and in this way favor cancer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A60ADA">
        <w:rPr>
          <w:rFonts w:asciiTheme="majorHAnsi" w:hAnsiTheme="majorHAnsi" w:cstheme="majorHAnsi"/>
          <w:sz w:val="24"/>
          <w:szCs w:val="24"/>
          <w:lang w:val="en-US"/>
        </w:rPr>
        <w:t>development.</w:t>
      </w:r>
    </w:p>
    <w:p w:rsidR="009F029C" w:rsidRPr="00A60ADA" w:rsidRDefault="009F029C" w:rsidP="00A60ADA">
      <w:pPr>
        <w:autoSpaceDE w:val="0"/>
        <w:autoSpaceDN w:val="0"/>
        <w:adjustRightInd w:val="0"/>
        <w:spacing w:after="0" w:line="240" w:lineRule="auto"/>
        <w:ind w:right="-425"/>
        <w:jc w:val="both"/>
        <w:rPr>
          <w:rFonts w:asciiTheme="majorHAnsi" w:hAnsiTheme="majorHAnsi" w:cstheme="majorHAnsi"/>
          <w:sz w:val="24"/>
          <w:szCs w:val="24"/>
          <w:lang w:val="en-US"/>
        </w:rPr>
      </w:pPr>
    </w:p>
    <w:p w:rsidR="00A60ADA" w:rsidRDefault="00A60ADA" w:rsidP="00A60ADA">
      <w:pPr>
        <w:autoSpaceDE w:val="0"/>
        <w:autoSpaceDN w:val="0"/>
        <w:adjustRightInd w:val="0"/>
        <w:spacing w:after="0" w:line="240" w:lineRule="auto"/>
        <w:ind w:right="-425"/>
        <w:jc w:val="both"/>
        <w:rPr>
          <w:rFonts w:asciiTheme="majorHAnsi" w:hAnsiTheme="majorHAnsi" w:cstheme="majorHAnsi"/>
          <w:sz w:val="24"/>
          <w:szCs w:val="24"/>
          <w:lang w:val="en-US"/>
        </w:rPr>
      </w:pPr>
    </w:p>
    <w:p w:rsidR="00A60ADA" w:rsidRDefault="00A60ADA" w:rsidP="00A60ADA">
      <w:pPr>
        <w:autoSpaceDE w:val="0"/>
        <w:autoSpaceDN w:val="0"/>
        <w:adjustRightInd w:val="0"/>
        <w:spacing w:after="0" w:line="240" w:lineRule="auto"/>
        <w:ind w:right="-425"/>
        <w:jc w:val="center"/>
        <w:rPr>
          <w:rFonts w:asciiTheme="majorHAnsi" w:hAnsiTheme="majorHAnsi" w:cstheme="majorHAnsi"/>
          <w:sz w:val="24"/>
          <w:szCs w:val="24"/>
          <w:lang w:val="en-US"/>
        </w:rPr>
      </w:pPr>
      <w:r w:rsidRPr="00A60ADA">
        <w:rPr>
          <w:rFonts w:asciiTheme="majorHAnsi" w:hAnsiTheme="majorHAnsi" w:cstheme="majorHAnsi"/>
          <w:noProof/>
          <w:sz w:val="24"/>
          <w:szCs w:val="24"/>
          <w:lang w:val="en-US"/>
        </w:rPr>
        <w:drawing>
          <wp:inline distT="0" distB="0" distL="0" distR="0">
            <wp:extent cx="3232645" cy="2253615"/>
            <wp:effectExtent l="0" t="0" r="635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359" cy="2265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ADA" w:rsidRDefault="00A60ADA" w:rsidP="00A60ADA">
      <w:pPr>
        <w:autoSpaceDE w:val="0"/>
        <w:autoSpaceDN w:val="0"/>
        <w:adjustRightInd w:val="0"/>
        <w:spacing w:after="0" w:line="240" w:lineRule="auto"/>
        <w:ind w:right="-425"/>
        <w:jc w:val="both"/>
        <w:rPr>
          <w:rFonts w:asciiTheme="majorHAnsi" w:hAnsiTheme="majorHAnsi" w:cstheme="majorHAnsi"/>
          <w:sz w:val="24"/>
          <w:szCs w:val="24"/>
          <w:lang w:val="en-US"/>
        </w:rPr>
      </w:pPr>
    </w:p>
    <w:p w:rsidR="00A60ADA" w:rsidRPr="00933BD5" w:rsidRDefault="00A60ADA" w:rsidP="00A60ADA">
      <w:pPr>
        <w:autoSpaceDE w:val="0"/>
        <w:autoSpaceDN w:val="0"/>
        <w:adjustRightInd w:val="0"/>
        <w:spacing w:after="0" w:line="240" w:lineRule="auto"/>
        <w:ind w:right="-425"/>
        <w:jc w:val="center"/>
        <w:rPr>
          <w:rFonts w:asciiTheme="majorHAnsi" w:hAnsiTheme="majorHAnsi" w:cstheme="majorHAnsi"/>
          <w:lang w:val="en-US"/>
        </w:rPr>
      </w:pPr>
      <w:r w:rsidRPr="00933BD5">
        <w:rPr>
          <w:rFonts w:asciiTheme="majorHAnsi" w:hAnsiTheme="majorHAnsi" w:cstheme="majorHAnsi"/>
          <w:lang w:val="en-US"/>
        </w:rPr>
        <w:t>Schemat</w:t>
      </w:r>
      <w:r w:rsidRPr="00933BD5">
        <w:rPr>
          <w:rFonts w:asciiTheme="majorHAnsi" w:hAnsiTheme="majorHAnsi" w:cstheme="majorHAnsi"/>
          <w:lang w:val="en-US"/>
        </w:rPr>
        <w:t xml:space="preserve">ic presentation of </w:t>
      </w:r>
      <w:proofErr w:type="spellStart"/>
      <w:r w:rsidRPr="00933BD5">
        <w:rPr>
          <w:rFonts w:asciiTheme="majorHAnsi" w:hAnsiTheme="majorHAnsi" w:cstheme="majorHAnsi"/>
          <w:lang w:val="en-US"/>
        </w:rPr>
        <w:t>chromothripsis</w:t>
      </w:r>
      <w:proofErr w:type="spellEnd"/>
    </w:p>
    <w:p w:rsidR="00A60ADA" w:rsidRDefault="00A60ADA" w:rsidP="00A60ADA">
      <w:pPr>
        <w:autoSpaceDE w:val="0"/>
        <w:autoSpaceDN w:val="0"/>
        <w:adjustRightInd w:val="0"/>
        <w:spacing w:after="0" w:line="240" w:lineRule="auto"/>
        <w:ind w:right="-425"/>
        <w:jc w:val="both"/>
        <w:rPr>
          <w:rFonts w:asciiTheme="majorHAnsi" w:hAnsiTheme="majorHAnsi" w:cstheme="majorHAnsi"/>
          <w:sz w:val="24"/>
          <w:szCs w:val="24"/>
          <w:lang w:val="en-US"/>
        </w:rPr>
      </w:pPr>
    </w:p>
    <w:p w:rsidR="00A60ADA" w:rsidRDefault="00A60ADA" w:rsidP="00A60ADA">
      <w:pPr>
        <w:autoSpaceDE w:val="0"/>
        <w:autoSpaceDN w:val="0"/>
        <w:adjustRightInd w:val="0"/>
        <w:spacing w:after="0" w:line="240" w:lineRule="auto"/>
        <w:ind w:right="-425"/>
        <w:jc w:val="both"/>
        <w:rPr>
          <w:rFonts w:asciiTheme="majorHAnsi" w:hAnsiTheme="majorHAnsi" w:cstheme="majorHAnsi"/>
          <w:sz w:val="24"/>
          <w:szCs w:val="24"/>
          <w:lang w:val="en-US"/>
        </w:rPr>
      </w:pPr>
    </w:p>
    <w:p w:rsidR="00A60ADA" w:rsidRPr="00A60ADA" w:rsidRDefault="00A60ADA" w:rsidP="00A60ADA">
      <w:pPr>
        <w:autoSpaceDE w:val="0"/>
        <w:autoSpaceDN w:val="0"/>
        <w:adjustRightInd w:val="0"/>
        <w:spacing w:after="0" w:line="240" w:lineRule="auto"/>
        <w:ind w:right="-425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proofErr w:type="spellStart"/>
      <w:r w:rsidRPr="00A60ADA">
        <w:rPr>
          <w:rFonts w:asciiTheme="majorHAnsi" w:hAnsiTheme="majorHAnsi" w:cstheme="majorHAnsi"/>
          <w:sz w:val="24"/>
          <w:szCs w:val="24"/>
          <w:lang w:val="en-US"/>
        </w:rPr>
        <w:t>Chromothripsis</w:t>
      </w:r>
      <w:proofErr w:type="spellEnd"/>
      <w:r w:rsidRPr="00A60ADA">
        <w:rPr>
          <w:rFonts w:asciiTheme="majorHAnsi" w:hAnsiTheme="majorHAnsi" w:cstheme="majorHAnsi"/>
          <w:sz w:val="24"/>
          <w:szCs w:val="24"/>
          <w:lang w:val="en-US"/>
        </w:rPr>
        <w:t xml:space="preserve"> has not been extensively explored in acute lymphoblastic leukemia but some inherited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A60ADA">
        <w:rPr>
          <w:rFonts w:asciiTheme="majorHAnsi" w:hAnsiTheme="majorHAnsi" w:cstheme="majorHAnsi"/>
          <w:sz w:val="24"/>
          <w:szCs w:val="24"/>
          <w:lang w:val="en-US"/>
        </w:rPr>
        <w:t xml:space="preserve">mutations affecting DNA repair genes were indicated as risk factors of its incidence. </w:t>
      </w:r>
      <w:proofErr w:type="spellStart"/>
      <w:r w:rsidRPr="00A60ADA">
        <w:rPr>
          <w:rFonts w:asciiTheme="majorHAnsi" w:hAnsiTheme="majorHAnsi" w:cstheme="majorHAnsi"/>
          <w:sz w:val="24"/>
          <w:szCs w:val="24"/>
          <w:lang w:val="en-US"/>
        </w:rPr>
        <w:t>Chromothripsis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A60ADA">
        <w:rPr>
          <w:rFonts w:asciiTheme="majorHAnsi" w:hAnsiTheme="majorHAnsi" w:cstheme="majorHAnsi"/>
          <w:sz w:val="24"/>
          <w:szCs w:val="24"/>
          <w:lang w:val="en-US"/>
        </w:rPr>
        <w:t>has been also described as a poor prognostic marker across different cancer entities related with an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A60ADA">
        <w:rPr>
          <w:rFonts w:asciiTheme="majorHAnsi" w:hAnsiTheme="majorHAnsi" w:cstheme="majorHAnsi"/>
          <w:sz w:val="24"/>
          <w:szCs w:val="24"/>
          <w:lang w:val="en-US"/>
        </w:rPr>
        <w:t>increased risk of relapse and a shorter disease-free survival. In this project, we are going to investigate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A60ADA">
        <w:rPr>
          <w:rFonts w:asciiTheme="majorHAnsi" w:hAnsiTheme="majorHAnsi" w:cstheme="majorHAnsi"/>
          <w:sz w:val="24"/>
          <w:szCs w:val="24"/>
          <w:lang w:val="en-US"/>
        </w:rPr>
        <w:t xml:space="preserve">the clinical course of leukemia hallmarked with </w:t>
      </w:r>
      <w:proofErr w:type="spellStart"/>
      <w:r w:rsidRPr="00A60ADA">
        <w:rPr>
          <w:rFonts w:asciiTheme="majorHAnsi" w:hAnsiTheme="majorHAnsi" w:cstheme="majorHAnsi"/>
          <w:sz w:val="24"/>
          <w:szCs w:val="24"/>
          <w:lang w:val="en-US"/>
        </w:rPr>
        <w:t>chromothripsis</w:t>
      </w:r>
      <w:proofErr w:type="spellEnd"/>
      <w:r w:rsidRPr="00A60ADA">
        <w:rPr>
          <w:rFonts w:asciiTheme="majorHAnsi" w:hAnsiTheme="majorHAnsi" w:cstheme="majorHAnsi"/>
          <w:sz w:val="24"/>
          <w:szCs w:val="24"/>
          <w:lang w:val="en-US"/>
        </w:rPr>
        <w:t>, molecular background of this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A60ADA">
        <w:rPr>
          <w:rFonts w:asciiTheme="majorHAnsi" w:hAnsiTheme="majorHAnsi" w:cstheme="majorHAnsi"/>
          <w:sz w:val="24"/>
          <w:szCs w:val="24"/>
          <w:lang w:val="en-US"/>
        </w:rPr>
        <w:t>phenomenon as well as its biological consequences for cancer cells. To this purpose, we plan to study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A60ADA">
        <w:rPr>
          <w:rFonts w:asciiTheme="majorHAnsi" w:hAnsiTheme="majorHAnsi" w:cstheme="majorHAnsi"/>
          <w:sz w:val="24"/>
          <w:szCs w:val="24"/>
          <w:lang w:val="en-US"/>
        </w:rPr>
        <w:t>the presence of genetic abnormalities within the whole genome of leukemic cells and normal cells of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A60ADA">
        <w:rPr>
          <w:rFonts w:asciiTheme="majorHAnsi" w:hAnsiTheme="majorHAnsi" w:cstheme="majorHAnsi"/>
          <w:sz w:val="24"/>
          <w:szCs w:val="24"/>
          <w:lang w:val="en-US"/>
        </w:rPr>
        <w:t xml:space="preserve">the patient who develop this ALL entity. We aim to identify molecular defects which </w:t>
      </w:r>
      <w:proofErr w:type="spellStart"/>
      <w:r w:rsidRPr="00A60ADA">
        <w:rPr>
          <w:rFonts w:asciiTheme="majorHAnsi" w:hAnsiTheme="majorHAnsi" w:cstheme="majorHAnsi"/>
          <w:sz w:val="24"/>
          <w:szCs w:val="24"/>
          <w:lang w:val="en-US"/>
        </w:rPr>
        <w:t>favour</w:t>
      </w:r>
      <w:proofErr w:type="spellEnd"/>
      <w:r w:rsidRPr="00A60ADA">
        <w:rPr>
          <w:rFonts w:asciiTheme="majorHAnsi" w:hAnsiTheme="majorHAnsi" w:cstheme="majorHAnsi"/>
          <w:sz w:val="24"/>
          <w:szCs w:val="24"/>
          <w:lang w:val="en-US"/>
        </w:rPr>
        <w:t xml:space="preserve"> the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A60ADA">
        <w:rPr>
          <w:rFonts w:asciiTheme="majorHAnsi" w:hAnsiTheme="majorHAnsi" w:cstheme="majorHAnsi"/>
          <w:sz w:val="24"/>
          <w:szCs w:val="24"/>
          <w:lang w:val="en-US"/>
        </w:rPr>
        <w:t>recurrence of leukemia and could become targets for effective treatment of this malignancy.</w:t>
      </w:r>
    </w:p>
    <w:sectPr w:rsidR="00A60ADA" w:rsidRPr="00A60ADA" w:rsidSect="009F029C">
      <w:pgSz w:w="11906" w:h="16838"/>
      <w:pgMar w:top="851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645"/>
    <w:rsid w:val="00010CC2"/>
    <w:rsid w:val="000F75CE"/>
    <w:rsid w:val="001B2D55"/>
    <w:rsid w:val="00202645"/>
    <w:rsid w:val="0022094B"/>
    <w:rsid w:val="002E2304"/>
    <w:rsid w:val="00355AF6"/>
    <w:rsid w:val="003F56B9"/>
    <w:rsid w:val="00547B1C"/>
    <w:rsid w:val="005731E3"/>
    <w:rsid w:val="00581E23"/>
    <w:rsid w:val="007526CE"/>
    <w:rsid w:val="008573E9"/>
    <w:rsid w:val="00933BD5"/>
    <w:rsid w:val="009C17FA"/>
    <w:rsid w:val="009F029C"/>
    <w:rsid w:val="00A60ADA"/>
    <w:rsid w:val="00AD0571"/>
    <w:rsid w:val="00BD1CE2"/>
    <w:rsid w:val="00C666E0"/>
    <w:rsid w:val="00CC27EB"/>
    <w:rsid w:val="00D75DD2"/>
    <w:rsid w:val="00F338EB"/>
    <w:rsid w:val="00F7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0A87F"/>
  <w15:chartTrackingRefBased/>
  <w15:docId w15:val="{13052E51-B557-4B12-B2F1-D89BCD0F1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Seidler</dc:creator>
  <cp:keywords/>
  <dc:description/>
  <cp:lastModifiedBy>Dorota Seidler</cp:lastModifiedBy>
  <cp:revision>9</cp:revision>
  <dcterms:created xsi:type="dcterms:W3CDTF">2024-12-09T11:41:00Z</dcterms:created>
  <dcterms:modified xsi:type="dcterms:W3CDTF">2024-12-09T12:42:00Z</dcterms:modified>
</cp:coreProperties>
</file>