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9C3F0" w14:textId="77777777" w:rsidR="008C4596" w:rsidRDefault="008C4596" w:rsidP="00624F76">
      <w:pPr>
        <w:spacing w:after="0"/>
        <w:ind w:firstLine="709"/>
        <w:jc w:val="both"/>
      </w:pPr>
      <w:bookmarkStart w:id="0" w:name="_GoBack"/>
      <w:bookmarkEnd w:id="0"/>
      <w:r w:rsidRPr="008C4596">
        <w:t xml:space="preserve">Glejak (ang. </w:t>
      </w:r>
      <w:proofErr w:type="spellStart"/>
      <w:r w:rsidRPr="008C4596">
        <w:t>glioblastoma</w:t>
      </w:r>
      <w:proofErr w:type="spellEnd"/>
      <w:r w:rsidRPr="008C4596">
        <w:t>, GBM) to najczęstszy i najbardziej agresywny</w:t>
      </w:r>
      <w:r>
        <w:t xml:space="preserve"> </w:t>
      </w:r>
      <w:r w:rsidRPr="008C4596">
        <w:t xml:space="preserve"> nowotwór złośliwy mózgu, diagnozowany co roku u ponad 300 000 osób na całym świecie. Pomimo obecnych terapii, rokowania pacjentów pozostają niekorzystne, a mediana przeżycia wynosi </w:t>
      </w:r>
      <w:r>
        <w:t>zaledwie</w:t>
      </w:r>
      <w:r w:rsidRPr="008C4596">
        <w:t xml:space="preserve"> 14 miesięcy. Tak pesymistyczne prognozy podkreślają pilną potrzebę opracowania innowacyjnych terapii, które mogłyby poprawić skuteczność leczenia pacjentów z GBM. </w:t>
      </w:r>
    </w:p>
    <w:p w14:paraId="1581CB2E" w14:textId="01699FE2" w:rsidR="002C68A1" w:rsidRDefault="008C4596" w:rsidP="00624F76">
      <w:pPr>
        <w:spacing w:after="0"/>
        <w:ind w:firstLine="709"/>
        <w:jc w:val="both"/>
      </w:pPr>
      <w:r w:rsidRPr="008C4596">
        <w:t xml:space="preserve">W ostatnich latach rośnie liczba danych klinicznych sugerujących, że wirus cytomegalii (ang. </w:t>
      </w:r>
      <w:proofErr w:type="spellStart"/>
      <w:r w:rsidRPr="008C4596">
        <w:t>cytomegalovirus</w:t>
      </w:r>
      <w:proofErr w:type="spellEnd"/>
      <w:r w:rsidRPr="008C4596">
        <w:t xml:space="preserve">, CMV), należący do rodziny </w:t>
      </w:r>
      <w:proofErr w:type="spellStart"/>
      <w:r w:rsidRPr="008C4596">
        <w:t>herpeswirusów</w:t>
      </w:r>
      <w:proofErr w:type="spellEnd"/>
      <w:r w:rsidRPr="008C4596">
        <w:t xml:space="preserve"> i posiadający złożony genom o długości 250 </w:t>
      </w:r>
      <w:proofErr w:type="spellStart"/>
      <w:r w:rsidRPr="008C4596">
        <w:t>kb</w:t>
      </w:r>
      <w:proofErr w:type="spellEnd"/>
      <w:r w:rsidRPr="008C4596">
        <w:t xml:space="preserve"> w postaci podwójnej nici DNA, może odgrywać istotną rolę w progresji </w:t>
      </w:r>
      <w:r w:rsidR="00F641B7">
        <w:t>GBM</w:t>
      </w:r>
      <w:r w:rsidRPr="008C4596">
        <w:t>. Szacuje się, że aż 83% populacji światowej jest seropozytywnych względem CMV. Po pierwotnym zakażeniu wirus pozostaje w organizmie przez całe życie i może ulegać reaktywacji w warunkach obniżonej odporności.</w:t>
      </w:r>
      <w:r>
        <w:t xml:space="preserve"> </w:t>
      </w:r>
      <w:r w:rsidRPr="008C4596">
        <w:t xml:space="preserve">Co istotne, silnie immunosupresyjne </w:t>
      </w:r>
      <w:proofErr w:type="spellStart"/>
      <w:r w:rsidRPr="008C4596">
        <w:t>mikrośrodowisko</w:t>
      </w:r>
      <w:proofErr w:type="spellEnd"/>
      <w:r w:rsidRPr="008C4596">
        <w:t xml:space="preserve"> charakterystyczne dla </w:t>
      </w:r>
      <w:r>
        <w:t xml:space="preserve">guzów </w:t>
      </w:r>
      <w:r w:rsidRPr="008C4596">
        <w:t xml:space="preserve">GBM stwarza korzystne warunki do reaktywacji CMV </w:t>
      </w:r>
      <w:r w:rsidR="002C68A1">
        <w:t xml:space="preserve">w komórkach nowotworowych </w:t>
      </w:r>
      <w:r w:rsidR="002C68A1" w:rsidRPr="002C68A1">
        <w:t>i otaczających je komórkach zrębu</w:t>
      </w:r>
      <w:r w:rsidRPr="008C4596">
        <w:t xml:space="preserve">. </w:t>
      </w:r>
      <w:r w:rsidR="002C68A1" w:rsidRPr="002C68A1">
        <w:t xml:space="preserve">Wiele badań klinicznych ukierunkowanych na eliminację CMV przyniosło obiecujące rezultaty u pacjentów z GBM. Przykładowo, zastosowanie leku przeciwwirusowego </w:t>
      </w:r>
      <w:proofErr w:type="spellStart"/>
      <w:r w:rsidR="002C68A1" w:rsidRPr="002C68A1">
        <w:t>walgancyklowiru</w:t>
      </w:r>
      <w:proofErr w:type="spellEnd"/>
      <w:r w:rsidR="002C68A1" w:rsidRPr="002C68A1">
        <w:t xml:space="preserve"> jako uzupełnienia standardowego leczenia istotnie wydłużyło całkowity czas przeżycia u 102 pacjentów z nowo rozpoznanym GBM w porównaniu z grupą kontrolną.</w:t>
      </w:r>
      <w:r w:rsidR="002C68A1">
        <w:t xml:space="preserve"> </w:t>
      </w:r>
      <w:r w:rsidR="002C68A1" w:rsidRPr="002C68A1">
        <w:t>Tym samym, terapia celowana przeciwko CMV może stanowić cenne uzupełnienie leczenia standardowego, oferując realną szansę na wydłużenie życia pacjentów z GBM.</w:t>
      </w:r>
      <w:r w:rsidRPr="008C4596">
        <w:t xml:space="preserve"> </w:t>
      </w:r>
      <w:r w:rsidR="005027FA">
        <w:t>Z</w:t>
      </w:r>
      <w:r w:rsidRPr="008C4596">
        <w:t>rozumienie mechanizmów progresji GBM wywołanej przez CMV mogłoby przyczynić się do opracowania efektywnych strategii terapeutycznych.</w:t>
      </w:r>
    </w:p>
    <w:p w14:paraId="1D8B52FF" w14:textId="0A755A8B" w:rsidR="00D96EFD" w:rsidRDefault="008C4596" w:rsidP="000B3853">
      <w:pPr>
        <w:spacing w:after="0"/>
        <w:ind w:firstLine="709"/>
        <w:jc w:val="both"/>
      </w:pPr>
      <w:r w:rsidRPr="008C4596">
        <w:t xml:space="preserve">Dotychczasowe badania </w:t>
      </w:r>
      <w:r w:rsidR="002C68A1" w:rsidRPr="002C68A1">
        <w:t>koncentrowały</w:t>
      </w:r>
      <w:r w:rsidRPr="008C4596">
        <w:t xml:space="preserve"> się na molekularnych mechanizmach </w:t>
      </w:r>
      <w:proofErr w:type="spellStart"/>
      <w:r w:rsidRPr="008C4596">
        <w:t>pronowotworowego</w:t>
      </w:r>
      <w:proofErr w:type="spellEnd"/>
      <w:r w:rsidRPr="008C4596">
        <w:t xml:space="preserve"> działania CMV, głównie w kontekście mRNA i białek, podczas gdy rola niekodujących RNA pozostaje w dużej mierze niezbadana. </w:t>
      </w:r>
      <w:r w:rsidR="002C68A1" w:rsidRPr="002C68A1">
        <w:t xml:space="preserve">Zespół dr </w:t>
      </w:r>
      <w:proofErr w:type="spellStart"/>
      <w:r w:rsidR="002C68A1" w:rsidRPr="002C68A1">
        <w:t>Seana</w:t>
      </w:r>
      <w:proofErr w:type="spellEnd"/>
      <w:r w:rsidR="002C68A1" w:rsidRPr="002C68A1">
        <w:t xml:space="preserve"> </w:t>
      </w:r>
      <w:proofErr w:type="spellStart"/>
      <w:r w:rsidR="002C68A1" w:rsidRPr="002C68A1">
        <w:t>Lawlera</w:t>
      </w:r>
      <w:proofErr w:type="spellEnd"/>
      <w:r w:rsidR="002C68A1" w:rsidRPr="002C68A1">
        <w:t xml:space="preserve"> wykazał, że CMV przyspiesza progresję GBM przede wszystkim poprzez stymulowanie </w:t>
      </w:r>
      <w:proofErr w:type="spellStart"/>
      <w:r w:rsidR="002C68A1" w:rsidRPr="002C68A1">
        <w:t>angiogenezy</w:t>
      </w:r>
      <w:proofErr w:type="spellEnd"/>
      <w:r w:rsidR="002C68A1">
        <w:t xml:space="preserve">, </w:t>
      </w:r>
      <w:r w:rsidR="002C68A1" w:rsidRPr="002C68A1">
        <w:t>prom</w:t>
      </w:r>
      <w:r w:rsidR="002C68A1">
        <w:t>ując</w:t>
      </w:r>
      <w:r w:rsidR="002C68A1" w:rsidRPr="002C68A1">
        <w:t xml:space="preserve"> infiltracj</w:t>
      </w:r>
      <w:r w:rsidR="002C68A1">
        <w:t>ę</w:t>
      </w:r>
      <w:r w:rsidR="002C68A1" w:rsidRPr="002C68A1">
        <w:t xml:space="preserve"> </w:t>
      </w:r>
      <w:proofErr w:type="spellStart"/>
      <w:r w:rsidR="002C68A1" w:rsidRPr="002C68A1">
        <w:t>perycytów</w:t>
      </w:r>
      <w:proofErr w:type="spellEnd"/>
      <w:r w:rsidR="002C68A1" w:rsidRPr="002C68A1">
        <w:t xml:space="preserve"> do guza.</w:t>
      </w:r>
      <w:r w:rsidRPr="008C4596">
        <w:t xml:space="preserve"> Badania wstępne wykazały istotną deregulację długich niekodujących RNA w komórkach GBM i </w:t>
      </w:r>
      <w:proofErr w:type="spellStart"/>
      <w:r w:rsidRPr="008C4596">
        <w:t>perycytach</w:t>
      </w:r>
      <w:proofErr w:type="spellEnd"/>
      <w:r w:rsidRPr="008C4596">
        <w:t xml:space="preserve"> po zakażeniu CMV. Szczególnie interesującym </w:t>
      </w:r>
      <w:proofErr w:type="spellStart"/>
      <w:r w:rsidRPr="008C4596">
        <w:t>transkryptem</w:t>
      </w:r>
      <w:proofErr w:type="spellEnd"/>
      <w:r w:rsidRPr="008C4596">
        <w:t xml:space="preserve"> okazał się HCP5</w:t>
      </w:r>
      <w:r w:rsidR="002C68A1">
        <w:t xml:space="preserve">, </w:t>
      </w:r>
      <w:r w:rsidRPr="008C4596">
        <w:t xml:space="preserve">który jest niewykrywalny w prawidłowych </w:t>
      </w:r>
      <w:proofErr w:type="spellStart"/>
      <w:r w:rsidRPr="008C4596">
        <w:t>perycytach</w:t>
      </w:r>
      <w:proofErr w:type="spellEnd"/>
      <w:r w:rsidRPr="008C4596">
        <w:t>, lecz wykazuje znaczący wzrost po infekcji CMV. Wyciszenie HCP5 obniżyło ekspresję genów CMV</w:t>
      </w:r>
      <w:r w:rsidR="008339E8">
        <w:t xml:space="preserve"> w zaka</w:t>
      </w:r>
      <w:r w:rsidR="00E65E36">
        <w:t>ż</w:t>
      </w:r>
      <w:r w:rsidR="008339E8">
        <w:t>onych komórkach</w:t>
      </w:r>
      <w:r w:rsidRPr="008C4596">
        <w:t xml:space="preserve">, zwłaszcza US28 – kluczowego czynnika stymulującego migrację oraz warunkującego unikanie odpowiedzi immunologicznej. Dlatego projekt zakłada kompleksowe zbadanie roli HCP5 w progresji GBM poprzez: </w:t>
      </w:r>
      <w:r w:rsidR="00491BFD">
        <w:t>g</w:t>
      </w:r>
      <w:r w:rsidRPr="008C4596">
        <w:t>lobalną analizę ekspresji RNA</w:t>
      </w:r>
      <w:r w:rsidR="00491BFD">
        <w:t xml:space="preserve">, </w:t>
      </w:r>
      <w:r w:rsidR="00B11ECB">
        <w:t>a</w:t>
      </w:r>
      <w:r w:rsidRPr="008C4596">
        <w:t>nalizę funkcjonalną</w:t>
      </w:r>
      <w:r w:rsidR="00B11ECB">
        <w:t xml:space="preserve"> oraz o</w:t>
      </w:r>
      <w:r w:rsidRPr="008C4596">
        <w:t>kreślenie</w:t>
      </w:r>
      <w:r w:rsidR="000B3853">
        <w:t xml:space="preserve"> </w:t>
      </w:r>
      <w:r w:rsidR="00DC79B7">
        <w:t xml:space="preserve">jego </w:t>
      </w:r>
      <w:r w:rsidR="00615538">
        <w:t>znaczenia</w:t>
      </w:r>
      <w:r w:rsidRPr="008C4596">
        <w:t xml:space="preserve"> w modulacji </w:t>
      </w:r>
      <w:proofErr w:type="spellStart"/>
      <w:r w:rsidRPr="008C4596">
        <w:t>immunofenotypu</w:t>
      </w:r>
      <w:proofErr w:type="spellEnd"/>
      <w:r w:rsidRPr="008C4596">
        <w:t xml:space="preserve"> </w:t>
      </w:r>
      <w:proofErr w:type="spellStart"/>
      <w:r w:rsidRPr="008C4596">
        <w:t>perycytów</w:t>
      </w:r>
      <w:proofErr w:type="spellEnd"/>
      <w:r w:rsidR="00B11ECB">
        <w:t>.</w:t>
      </w:r>
      <w:r w:rsidRPr="008C4596">
        <w:t xml:space="preserve"> </w:t>
      </w:r>
    </w:p>
    <w:p w14:paraId="332F08E3" w14:textId="32E530BB" w:rsidR="008657C4" w:rsidRDefault="008C4596" w:rsidP="000B3853">
      <w:pPr>
        <w:spacing w:after="0"/>
        <w:ind w:firstLine="709"/>
        <w:jc w:val="both"/>
      </w:pPr>
      <w:r w:rsidRPr="008C4596">
        <w:t xml:space="preserve">Obecnie niewiele wiadomo o wpływie CMV na niekodujące RNA, co czyni wszelkie </w:t>
      </w:r>
      <w:r w:rsidR="002C68A1">
        <w:t xml:space="preserve">uzyskane </w:t>
      </w:r>
      <w:r w:rsidRPr="008C4596">
        <w:t xml:space="preserve">wyniki nowatorskimi i </w:t>
      </w:r>
      <w:r w:rsidR="002C68A1">
        <w:t>wartościowymi</w:t>
      </w:r>
      <w:r w:rsidRPr="008C4596">
        <w:t>. Projekt ten przyczyni się do rozwoju nauki w dziedzinie badań podstawowych, jak i do opracowania innowacyjnych strategii terapeutycznych ukierunkowanych na CMV, z potencjałem translacyjnym do oceny przedklinicznej.</w:t>
      </w:r>
    </w:p>
    <w:sectPr w:rsidR="0086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96"/>
    <w:rsid w:val="0001208F"/>
    <w:rsid w:val="000B3853"/>
    <w:rsid w:val="001874DA"/>
    <w:rsid w:val="002C68A1"/>
    <w:rsid w:val="00491BFD"/>
    <w:rsid w:val="005027FA"/>
    <w:rsid w:val="00615538"/>
    <w:rsid w:val="00624F76"/>
    <w:rsid w:val="00675EC8"/>
    <w:rsid w:val="008339E8"/>
    <w:rsid w:val="008657C4"/>
    <w:rsid w:val="008C4596"/>
    <w:rsid w:val="00B11ECB"/>
    <w:rsid w:val="00C52EA5"/>
    <w:rsid w:val="00D96EFD"/>
    <w:rsid w:val="00DC3887"/>
    <w:rsid w:val="00DC79B7"/>
    <w:rsid w:val="00E65E36"/>
    <w:rsid w:val="00F6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3477"/>
  <w15:chartTrackingRefBased/>
  <w15:docId w15:val="{532F6E00-AD5B-4E51-BA81-2CC14891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4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4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4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4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4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4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4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4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45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45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45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45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45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45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4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4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4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4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45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45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4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45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45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Szczepaniak</dc:creator>
  <cp:keywords/>
  <dc:description/>
  <cp:lastModifiedBy>Dorota Seidler</cp:lastModifiedBy>
  <cp:revision>2</cp:revision>
  <dcterms:created xsi:type="dcterms:W3CDTF">2025-07-02T14:46:00Z</dcterms:created>
  <dcterms:modified xsi:type="dcterms:W3CDTF">2025-07-02T14:46:00Z</dcterms:modified>
</cp:coreProperties>
</file>